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A12" w:rsidRDefault="00E0606C">
      <w:pPr>
        <w:pStyle w:val="Balk1"/>
        <w:spacing w:before="79" w:line="276" w:lineRule="auto"/>
        <w:ind w:right="356" w:firstLine="0"/>
        <w:jc w:val="both"/>
      </w:pPr>
      <w:r>
        <w:t>2025-2026 Akademik Yılı Etkinlik Sonu Etki Değerlendirme Anket Sonuçlarına İlişkin Gerçekleştirilen Önleyici/Düzenleyici Faaliyetler Raporu</w:t>
      </w:r>
    </w:p>
    <w:p w:rsidR="000F5A12" w:rsidRDefault="00E0606C">
      <w:pPr>
        <w:pStyle w:val="GvdeMetni"/>
        <w:spacing w:before="201" w:line="276" w:lineRule="auto"/>
        <w:ind w:right="358"/>
      </w:pPr>
      <w:r>
        <w:t xml:space="preserve">2025-2026 akademik yılı içerisinde gerçekleştirilen etkinliklere yönelik uygulanan memnuniyet anketlerinden elde edilen bulgular doğrultusunda, etkinliklerin planlanması, uygulanması ve değerlendirilmesi süreçlerinde kaliteyi artırmaya yönelik önleyici ve </w:t>
      </w:r>
      <w:r>
        <w:t>düzenleyici faaliyetler sistematik bir yaklaşımla hayata geçirilmiştir.</w:t>
      </w:r>
    </w:p>
    <w:p w:rsidR="000F5A12" w:rsidRDefault="00E0606C">
      <w:pPr>
        <w:pStyle w:val="Balk1"/>
        <w:numPr>
          <w:ilvl w:val="0"/>
          <w:numId w:val="1"/>
        </w:numPr>
        <w:tabs>
          <w:tab w:val="left" w:pos="213"/>
        </w:tabs>
        <w:ind w:hanging="213"/>
      </w:pPr>
      <w:r>
        <w:t>Etkinlik</w:t>
      </w:r>
      <w:r>
        <w:rPr>
          <w:spacing w:val="-3"/>
        </w:rPr>
        <w:t xml:space="preserve"> </w:t>
      </w:r>
      <w:r>
        <w:t>İçeriği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Akademik</w:t>
      </w:r>
      <w:r>
        <w:rPr>
          <w:spacing w:val="-2"/>
        </w:rPr>
        <w:t xml:space="preserve"> </w:t>
      </w:r>
      <w:r>
        <w:t>Katkının</w:t>
      </w:r>
      <w:r>
        <w:rPr>
          <w:spacing w:val="-3"/>
        </w:rPr>
        <w:t xml:space="preserve"> </w:t>
      </w:r>
      <w:r>
        <w:rPr>
          <w:spacing w:val="-2"/>
        </w:rPr>
        <w:t>Güçlendirilmesi</w:t>
      </w:r>
    </w:p>
    <w:p w:rsidR="000F5A12" w:rsidRDefault="00E0606C">
      <w:pPr>
        <w:pStyle w:val="GvdeMetni"/>
        <w:spacing w:before="242" w:line="276" w:lineRule="auto"/>
        <w:ind w:right="362"/>
      </w:pPr>
      <w:r>
        <w:t>Etkinliklerin katılımcı beklentilerini daha üst düzeyde karşılaması ve akademik/kişisel gelişime katkısının artırılması amacıyla a</w:t>
      </w:r>
      <w:r>
        <w:t>şağıdaki düzenlemeler gerçekleştirilmiştir:</w:t>
      </w:r>
    </w:p>
    <w:p w:rsidR="000F5A12" w:rsidRDefault="00E0606C">
      <w:pPr>
        <w:pStyle w:val="ListeParagraf"/>
        <w:numPr>
          <w:ilvl w:val="1"/>
          <w:numId w:val="1"/>
        </w:numPr>
        <w:tabs>
          <w:tab w:val="left" w:pos="720"/>
        </w:tabs>
        <w:spacing w:line="276" w:lineRule="auto"/>
        <w:ind w:right="358"/>
        <w:rPr>
          <w:sz w:val="24"/>
        </w:rPr>
      </w:pPr>
      <w:r>
        <w:rPr>
          <w:b/>
          <w:sz w:val="24"/>
        </w:rPr>
        <w:t>İçerik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Planlama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Süreçlerinin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İyileştirilmesi: </w:t>
      </w:r>
      <w:r>
        <w:rPr>
          <w:sz w:val="24"/>
        </w:rPr>
        <w:t>Etkinlik</w:t>
      </w:r>
      <w:r>
        <w:rPr>
          <w:spacing w:val="-1"/>
          <w:sz w:val="24"/>
        </w:rPr>
        <w:t xml:space="preserve"> </w:t>
      </w:r>
      <w:r>
        <w:rPr>
          <w:sz w:val="24"/>
        </w:rPr>
        <w:t>içeriklerinin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hedef kitleye uygunluğu, güncelliği ve uygulanabilirliği dikkate alınarak yeniden yapılandırılması sağlanmıştır. Bu kapsamda içerik geliştirme </w:t>
      </w:r>
      <w:r>
        <w:rPr>
          <w:sz w:val="24"/>
        </w:rPr>
        <w:t>süreçlerine alan uzmanlarının daha aktif katılımı teşvik edilmiştir</w:t>
      </w:r>
      <w:r w:rsidR="00E17F95">
        <w:rPr>
          <w:sz w:val="24"/>
        </w:rPr>
        <w:t xml:space="preserve"> (</w:t>
      </w:r>
      <w:r w:rsidR="00E17F95" w:rsidRPr="00D90253">
        <w:rPr>
          <w:rFonts w:eastAsia="Calibri"/>
          <w:sz w:val="24"/>
          <w:szCs w:val="24"/>
        </w:rPr>
        <w:t xml:space="preserve">paylaşılmaktadır </w:t>
      </w:r>
      <w:r w:rsidR="00E17F95" w:rsidRPr="00D90253">
        <w:rPr>
          <w:rFonts w:eastAsia="Calibri"/>
          <w:color w:val="5B9BD5"/>
          <w:sz w:val="24"/>
          <w:szCs w:val="24"/>
        </w:rPr>
        <w:t>(</w:t>
      </w:r>
      <w:hyperlink r:id="rId5" w:history="1">
        <w:r w:rsidR="00E17F95">
          <w:rPr>
            <w:rFonts w:eastAsia="Calibri"/>
            <w:color w:val="0563C1"/>
            <w:sz w:val="24"/>
            <w:szCs w:val="24"/>
            <w:u w:val="single"/>
          </w:rPr>
          <w:t>Deprem Etkinliği</w:t>
        </w:r>
      </w:hyperlink>
      <w:r w:rsidR="00E17F95" w:rsidRPr="00D90253">
        <w:rPr>
          <w:rFonts w:eastAsia="Calibri"/>
          <w:color w:val="5B9BD5"/>
          <w:sz w:val="24"/>
          <w:szCs w:val="24"/>
        </w:rPr>
        <w:t>) (</w:t>
      </w:r>
      <w:hyperlink r:id="rId6" w:history="1">
        <w:r w:rsidR="00E17F95">
          <w:rPr>
            <w:rFonts w:eastAsia="Calibri"/>
            <w:color w:val="0563C1"/>
            <w:sz w:val="24"/>
            <w:szCs w:val="24"/>
            <w:u w:val="single"/>
          </w:rPr>
          <w:t xml:space="preserve">Yapay </w:t>
        </w:r>
        <w:proofErr w:type="gramStart"/>
        <w:r w:rsidR="00E17F95">
          <w:rPr>
            <w:rFonts w:eastAsia="Calibri"/>
            <w:color w:val="0563C1"/>
            <w:sz w:val="24"/>
            <w:szCs w:val="24"/>
            <w:u w:val="single"/>
          </w:rPr>
          <w:t>Zeka</w:t>
        </w:r>
        <w:proofErr w:type="gramEnd"/>
        <w:r w:rsidR="00E17F95">
          <w:rPr>
            <w:rFonts w:eastAsia="Calibri"/>
            <w:color w:val="0563C1"/>
            <w:sz w:val="24"/>
            <w:szCs w:val="24"/>
            <w:u w:val="single"/>
          </w:rPr>
          <w:t xml:space="preserve"> Etkinliği</w:t>
        </w:r>
      </w:hyperlink>
      <w:r w:rsidR="00E17F95" w:rsidRPr="00D90253">
        <w:rPr>
          <w:rFonts w:eastAsia="Calibri"/>
          <w:color w:val="5B9BD5"/>
          <w:sz w:val="24"/>
          <w:szCs w:val="24"/>
        </w:rPr>
        <w:t>) (</w:t>
      </w:r>
      <w:hyperlink r:id="rId7" w:history="1">
        <w:r w:rsidR="00E17F95">
          <w:rPr>
            <w:rFonts w:eastAsia="Calibri"/>
            <w:color w:val="0563C1"/>
            <w:sz w:val="24"/>
            <w:szCs w:val="24"/>
            <w:u w:val="single"/>
          </w:rPr>
          <w:t>Madde Bağımlılığı Etkinliği</w:t>
        </w:r>
      </w:hyperlink>
      <w:r w:rsidR="00E17F95" w:rsidRPr="00D90253">
        <w:rPr>
          <w:rFonts w:eastAsia="Calibri"/>
          <w:color w:val="5B9BD5"/>
          <w:sz w:val="24"/>
          <w:szCs w:val="24"/>
        </w:rPr>
        <w:t>) (</w:t>
      </w:r>
      <w:hyperlink r:id="rId8" w:history="1">
        <w:r w:rsidR="00E17F95">
          <w:rPr>
            <w:rFonts w:eastAsia="Calibri"/>
            <w:color w:val="0563C1"/>
            <w:sz w:val="24"/>
            <w:szCs w:val="24"/>
            <w:u w:val="single"/>
          </w:rPr>
          <w:t>Etiket Kontrolü Etkinliği</w:t>
        </w:r>
      </w:hyperlink>
      <w:r w:rsidR="00E17F95" w:rsidRPr="00D90253">
        <w:rPr>
          <w:rFonts w:eastAsia="Calibri"/>
          <w:color w:val="5B9BD5"/>
          <w:sz w:val="24"/>
          <w:szCs w:val="24"/>
        </w:rPr>
        <w:t>)</w:t>
      </w:r>
      <w:r>
        <w:rPr>
          <w:sz w:val="24"/>
        </w:rPr>
        <w:t>.</w:t>
      </w:r>
    </w:p>
    <w:p w:rsidR="000F5A12" w:rsidRDefault="00E0606C">
      <w:pPr>
        <w:pStyle w:val="ListeParagraf"/>
        <w:numPr>
          <w:ilvl w:val="1"/>
          <w:numId w:val="1"/>
        </w:numPr>
        <w:tabs>
          <w:tab w:val="left" w:pos="720"/>
        </w:tabs>
        <w:spacing w:before="202" w:line="276" w:lineRule="auto"/>
        <w:ind w:right="356"/>
        <w:rPr>
          <w:sz w:val="24"/>
        </w:rPr>
      </w:pPr>
      <w:r>
        <w:rPr>
          <w:b/>
          <w:sz w:val="24"/>
        </w:rPr>
        <w:t xml:space="preserve">Öğrenme Kazanımı Odaklı Yaklaşım: </w:t>
      </w:r>
      <w:r>
        <w:rPr>
          <w:sz w:val="24"/>
        </w:rPr>
        <w:t>Etkinliklerde katılımcıların farkındalık düzeyini artırmaya ve edinilen bilgilerin uygulamaya aktarılmasını desteklemeye yönelik öğrenme çıktıları belirl</w:t>
      </w:r>
      <w:r>
        <w:rPr>
          <w:sz w:val="24"/>
        </w:rPr>
        <w:t>enmiş ve</w:t>
      </w:r>
      <w:r>
        <w:rPr>
          <w:spacing w:val="-1"/>
          <w:sz w:val="24"/>
        </w:rPr>
        <w:t xml:space="preserve"> </w:t>
      </w:r>
      <w:r>
        <w:rPr>
          <w:sz w:val="24"/>
        </w:rPr>
        <w:t>etkinlik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programları </w:t>
      </w:r>
      <w:r w:rsidR="00115AA0">
        <w:rPr>
          <w:sz w:val="24"/>
        </w:rPr>
        <w:t>bu doğrultuda revize edilmiştir</w:t>
      </w:r>
      <w:r>
        <w:rPr>
          <w:sz w:val="24"/>
        </w:rPr>
        <w:t>.</w:t>
      </w:r>
      <w:r w:rsidR="00115AA0">
        <w:rPr>
          <w:sz w:val="24"/>
        </w:rPr>
        <w:t xml:space="preserve"> </w:t>
      </w:r>
      <w:r w:rsidR="00115AA0" w:rsidRPr="00D90253">
        <w:rPr>
          <w:rFonts w:eastAsia="Calibri"/>
          <w:color w:val="5B9BD5"/>
          <w:sz w:val="24"/>
          <w:szCs w:val="24"/>
        </w:rPr>
        <w:t>(</w:t>
      </w:r>
      <w:hyperlink r:id="rId9" w:history="1">
        <w:r w:rsidR="00115AA0">
          <w:rPr>
            <w:rFonts w:eastAsia="Calibri"/>
            <w:color w:val="0563C1"/>
            <w:sz w:val="24"/>
            <w:szCs w:val="24"/>
            <w:u w:val="single"/>
          </w:rPr>
          <w:t>Deprem Etkinliği</w:t>
        </w:r>
      </w:hyperlink>
      <w:r w:rsidR="00115AA0" w:rsidRPr="00D90253">
        <w:rPr>
          <w:rFonts w:eastAsia="Calibri"/>
          <w:color w:val="5B9BD5"/>
          <w:sz w:val="24"/>
          <w:szCs w:val="24"/>
        </w:rPr>
        <w:t>) (</w:t>
      </w:r>
      <w:hyperlink r:id="rId10" w:history="1">
        <w:r w:rsidR="00115AA0">
          <w:rPr>
            <w:rFonts w:eastAsia="Calibri"/>
            <w:color w:val="0563C1"/>
            <w:sz w:val="24"/>
            <w:szCs w:val="24"/>
            <w:u w:val="single"/>
          </w:rPr>
          <w:t xml:space="preserve">Yapay </w:t>
        </w:r>
        <w:proofErr w:type="gramStart"/>
        <w:r w:rsidR="00115AA0">
          <w:rPr>
            <w:rFonts w:eastAsia="Calibri"/>
            <w:color w:val="0563C1"/>
            <w:sz w:val="24"/>
            <w:szCs w:val="24"/>
            <w:u w:val="single"/>
          </w:rPr>
          <w:t>Zeka</w:t>
        </w:r>
        <w:proofErr w:type="gramEnd"/>
        <w:r w:rsidR="00115AA0">
          <w:rPr>
            <w:rFonts w:eastAsia="Calibri"/>
            <w:color w:val="0563C1"/>
            <w:sz w:val="24"/>
            <w:szCs w:val="24"/>
            <w:u w:val="single"/>
          </w:rPr>
          <w:t xml:space="preserve"> Etkinliği</w:t>
        </w:r>
      </w:hyperlink>
      <w:r w:rsidR="00115AA0" w:rsidRPr="00D90253">
        <w:rPr>
          <w:rFonts w:eastAsia="Calibri"/>
          <w:color w:val="5B9BD5"/>
          <w:sz w:val="24"/>
          <w:szCs w:val="24"/>
        </w:rPr>
        <w:t>) (</w:t>
      </w:r>
      <w:hyperlink r:id="rId11" w:history="1">
        <w:r w:rsidR="00115AA0">
          <w:rPr>
            <w:rFonts w:eastAsia="Calibri"/>
            <w:color w:val="0563C1"/>
            <w:sz w:val="24"/>
            <w:szCs w:val="24"/>
            <w:u w:val="single"/>
          </w:rPr>
          <w:t>Madde Bağımlılığı Etkinliği</w:t>
        </w:r>
      </w:hyperlink>
      <w:r w:rsidR="00115AA0" w:rsidRPr="00D90253">
        <w:rPr>
          <w:rFonts w:eastAsia="Calibri"/>
          <w:color w:val="5B9BD5"/>
          <w:sz w:val="24"/>
          <w:szCs w:val="24"/>
        </w:rPr>
        <w:t>) (</w:t>
      </w:r>
      <w:hyperlink r:id="rId12" w:history="1">
        <w:r w:rsidR="00115AA0">
          <w:rPr>
            <w:rFonts w:eastAsia="Calibri"/>
            <w:color w:val="0563C1"/>
            <w:sz w:val="24"/>
            <w:szCs w:val="24"/>
            <w:u w:val="single"/>
          </w:rPr>
          <w:t>Etiket Kontrolü Etkinliği</w:t>
        </w:r>
      </w:hyperlink>
      <w:r w:rsidR="00115AA0" w:rsidRPr="00D90253">
        <w:rPr>
          <w:rFonts w:eastAsia="Calibri"/>
          <w:color w:val="5B9BD5"/>
          <w:sz w:val="24"/>
          <w:szCs w:val="24"/>
        </w:rPr>
        <w:t>)</w:t>
      </w:r>
      <w:r w:rsidR="00115AA0">
        <w:rPr>
          <w:sz w:val="24"/>
        </w:rPr>
        <w:t>.</w:t>
      </w:r>
    </w:p>
    <w:p w:rsidR="000F5A12" w:rsidRDefault="00E0606C">
      <w:pPr>
        <w:pStyle w:val="Balk1"/>
        <w:numPr>
          <w:ilvl w:val="0"/>
          <w:numId w:val="1"/>
        </w:numPr>
        <w:tabs>
          <w:tab w:val="left" w:pos="306"/>
        </w:tabs>
        <w:ind w:left="306" w:hanging="306"/>
      </w:pPr>
      <w:proofErr w:type="spellStart"/>
      <w:r>
        <w:t>Organizasyonel</w:t>
      </w:r>
      <w:proofErr w:type="spellEnd"/>
      <w:r>
        <w:rPr>
          <w:spacing w:val="-7"/>
        </w:rPr>
        <w:t xml:space="preserve"> </w:t>
      </w:r>
      <w:r>
        <w:t>Süreçlerin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Etkinlik</w:t>
      </w:r>
      <w:r>
        <w:rPr>
          <w:spacing w:val="-5"/>
        </w:rPr>
        <w:t xml:space="preserve"> </w:t>
      </w:r>
      <w:r>
        <w:t>Akışının</w:t>
      </w:r>
      <w:r>
        <w:rPr>
          <w:spacing w:val="-3"/>
        </w:rPr>
        <w:t xml:space="preserve"> </w:t>
      </w:r>
      <w:r>
        <w:rPr>
          <w:spacing w:val="-2"/>
        </w:rPr>
        <w:t>İyileştirilmesi</w:t>
      </w:r>
    </w:p>
    <w:p w:rsidR="000F5A12" w:rsidRDefault="00E0606C">
      <w:pPr>
        <w:pStyle w:val="GvdeMetni"/>
        <w:spacing w:line="276" w:lineRule="auto"/>
        <w:ind w:right="362"/>
      </w:pPr>
      <w:r>
        <w:t xml:space="preserve">Etkinliklerin planlı, düzenli ve verimli bir şekilde yürütülmesini sağlamak amacıyla </w:t>
      </w:r>
      <w:proofErr w:type="spellStart"/>
      <w:r>
        <w:t>organizasyonel</w:t>
      </w:r>
      <w:proofErr w:type="spellEnd"/>
      <w:r>
        <w:t xml:space="preserve"> süreçlerde aşağıdaki iyileşti</w:t>
      </w:r>
      <w:r>
        <w:t>rmeler yapılmıştır:</w:t>
      </w:r>
    </w:p>
    <w:p w:rsidR="000F5A12" w:rsidRDefault="00E0606C">
      <w:pPr>
        <w:pStyle w:val="ListeParagraf"/>
        <w:numPr>
          <w:ilvl w:val="1"/>
          <w:numId w:val="1"/>
        </w:numPr>
        <w:tabs>
          <w:tab w:val="left" w:pos="720"/>
        </w:tabs>
        <w:spacing w:before="198" w:line="276" w:lineRule="auto"/>
        <w:ind w:right="357"/>
        <w:rPr>
          <w:sz w:val="24"/>
        </w:rPr>
      </w:pPr>
      <w:r>
        <w:rPr>
          <w:b/>
          <w:sz w:val="24"/>
        </w:rPr>
        <w:t xml:space="preserve">Etkinlik Planlama ve Koordinasyon: </w:t>
      </w:r>
      <w:r>
        <w:rPr>
          <w:sz w:val="24"/>
        </w:rPr>
        <w:t>Etkinlik akışlarının daha sistematik ve zaman yönetimine uygun şekilde yürütülmesi amacıyla standart etkinlik planlama şablonlar</w:t>
      </w:r>
      <w:r w:rsidR="00115AA0">
        <w:rPr>
          <w:sz w:val="24"/>
        </w:rPr>
        <w:t>ı oluşturulmuş ve uygulanmıştır</w:t>
      </w:r>
      <w:r>
        <w:rPr>
          <w:sz w:val="24"/>
        </w:rPr>
        <w:t>.</w:t>
      </w:r>
    </w:p>
    <w:p w:rsidR="000F5A12" w:rsidRDefault="00E0606C">
      <w:pPr>
        <w:pStyle w:val="Balk1"/>
        <w:numPr>
          <w:ilvl w:val="0"/>
          <w:numId w:val="1"/>
        </w:numPr>
        <w:tabs>
          <w:tab w:val="left" w:pos="400"/>
        </w:tabs>
        <w:spacing w:before="200"/>
        <w:ind w:left="400" w:hanging="400"/>
      </w:pPr>
      <w:r>
        <w:t>Fiziksel</w:t>
      </w:r>
      <w:r>
        <w:rPr>
          <w:spacing w:val="-3"/>
        </w:rPr>
        <w:t xml:space="preserve"> </w:t>
      </w:r>
      <w:r>
        <w:t>Ortam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Teknik</w:t>
      </w:r>
      <w:r>
        <w:rPr>
          <w:spacing w:val="-1"/>
        </w:rPr>
        <w:t xml:space="preserve"> </w:t>
      </w:r>
      <w:r>
        <w:t>Altyapının</w:t>
      </w:r>
      <w:r>
        <w:rPr>
          <w:spacing w:val="-1"/>
        </w:rPr>
        <w:t xml:space="preserve"> </w:t>
      </w:r>
      <w:r>
        <w:rPr>
          <w:spacing w:val="-2"/>
        </w:rPr>
        <w:t>Gel</w:t>
      </w:r>
      <w:r>
        <w:rPr>
          <w:spacing w:val="-2"/>
        </w:rPr>
        <w:t>iştirilmesi</w:t>
      </w:r>
    </w:p>
    <w:p w:rsidR="000F5A12" w:rsidRDefault="00E0606C">
      <w:pPr>
        <w:pStyle w:val="GvdeMetni"/>
        <w:spacing w:before="242" w:line="276" w:lineRule="auto"/>
        <w:ind w:right="361"/>
      </w:pPr>
      <w:r>
        <w:t>Etkinlik mekânlarının uygunluğu ve teknik altyapının yeterliliğine ilişkin geri bildirimler doğrultusunda aşağıdaki iyileştirmeler gerçekleştirilmiştir:</w:t>
      </w:r>
    </w:p>
    <w:p w:rsidR="000F5A12" w:rsidRDefault="00E0606C">
      <w:pPr>
        <w:pStyle w:val="ListeParagraf"/>
        <w:numPr>
          <w:ilvl w:val="1"/>
          <w:numId w:val="1"/>
        </w:numPr>
        <w:tabs>
          <w:tab w:val="left" w:pos="720"/>
        </w:tabs>
        <w:spacing w:before="201" w:line="276" w:lineRule="auto"/>
        <w:ind w:right="357"/>
        <w:rPr>
          <w:sz w:val="24"/>
        </w:rPr>
      </w:pPr>
      <w:r>
        <w:rPr>
          <w:b/>
          <w:sz w:val="24"/>
        </w:rPr>
        <w:t xml:space="preserve">Fiziksel Koşulların İyileştirilmesi: </w:t>
      </w:r>
      <w:r>
        <w:rPr>
          <w:sz w:val="24"/>
        </w:rPr>
        <w:t>Etkinliklerin gerçekleştirildiği salonların oturma düzeni, havalandırma ve genel konfor düzeyi gözden geçirilmiş, gerekli düzenlemeler yapılmıştır.</w:t>
      </w:r>
    </w:p>
    <w:p w:rsidR="000F5A12" w:rsidRDefault="00E0606C">
      <w:pPr>
        <w:pStyle w:val="ListeParagraf"/>
        <w:numPr>
          <w:ilvl w:val="1"/>
          <w:numId w:val="1"/>
        </w:numPr>
        <w:tabs>
          <w:tab w:val="left" w:pos="720"/>
        </w:tabs>
        <w:spacing w:before="200" w:line="276" w:lineRule="auto"/>
        <w:ind w:right="356"/>
        <w:rPr>
          <w:sz w:val="24"/>
        </w:rPr>
      </w:pPr>
      <w:r>
        <w:rPr>
          <w:b/>
          <w:sz w:val="24"/>
        </w:rPr>
        <w:t>Teknik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Donanımın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Güncellenmesi: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Sunumların</w:t>
      </w:r>
      <w:r>
        <w:rPr>
          <w:spacing w:val="-12"/>
          <w:sz w:val="24"/>
        </w:rPr>
        <w:t xml:space="preserve"> </w:t>
      </w:r>
      <w:r>
        <w:rPr>
          <w:sz w:val="24"/>
        </w:rPr>
        <w:t>daha</w:t>
      </w:r>
      <w:r>
        <w:rPr>
          <w:spacing w:val="-12"/>
          <w:sz w:val="24"/>
        </w:rPr>
        <w:t xml:space="preserve"> </w:t>
      </w:r>
      <w:r>
        <w:rPr>
          <w:sz w:val="24"/>
        </w:rPr>
        <w:t>etkin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gerçekleştirilebilmesi amacıyla </w:t>
      </w:r>
      <w:proofErr w:type="gramStart"/>
      <w:r>
        <w:rPr>
          <w:sz w:val="24"/>
        </w:rPr>
        <w:t>projeksiyon</w:t>
      </w:r>
      <w:proofErr w:type="gramEnd"/>
      <w:r>
        <w:rPr>
          <w:sz w:val="24"/>
        </w:rPr>
        <w:t xml:space="preserve"> cihazları, ses sistemleri ve diğer teknik ekipmanların bakım ve güncellemeleri yapılmıştır.</w:t>
      </w:r>
    </w:p>
    <w:p w:rsidR="000F5A12" w:rsidRDefault="000F5A12">
      <w:pPr>
        <w:pStyle w:val="ListeParagraf"/>
        <w:spacing w:line="276" w:lineRule="auto"/>
        <w:rPr>
          <w:sz w:val="24"/>
        </w:rPr>
        <w:sectPr w:rsidR="000F5A12">
          <w:type w:val="continuous"/>
          <w:pgSz w:w="12240" w:h="15840"/>
          <w:pgMar w:top="1360" w:right="1440" w:bottom="280" w:left="1800" w:header="708" w:footer="708" w:gutter="0"/>
          <w:cols w:space="708"/>
        </w:sectPr>
      </w:pPr>
    </w:p>
    <w:p w:rsidR="000F5A12" w:rsidRDefault="00E0606C">
      <w:pPr>
        <w:pStyle w:val="Balk1"/>
        <w:numPr>
          <w:ilvl w:val="0"/>
          <w:numId w:val="1"/>
        </w:numPr>
        <w:tabs>
          <w:tab w:val="left" w:pos="386"/>
        </w:tabs>
        <w:spacing w:before="79"/>
        <w:ind w:left="386" w:hanging="386"/>
      </w:pPr>
      <w:r>
        <w:lastRenderedPageBreak/>
        <w:t>İletişim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Duyuru</w:t>
      </w:r>
      <w:r>
        <w:rPr>
          <w:spacing w:val="-4"/>
        </w:rPr>
        <w:t xml:space="preserve"> </w:t>
      </w:r>
      <w:r>
        <w:t>Süreçlerinin</w:t>
      </w:r>
      <w:r>
        <w:rPr>
          <w:spacing w:val="-1"/>
        </w:rPr>
        <w:t xml:space="preserve"> </w:t>
      </w:r>
      <w:r>
        <w:rPr>
          <w:spacing w:val="-2"/>
        </w:rPr>
        <w:t>Etkinleştirilmesi</w:t>
      </w:r>
    </w:p>
    <w:p w:rsidR="000F5A12" w:rsidRDefault="00E0606C">
      <w:pPr>
        <w:pStyle w:val="GvdeMetni"/>
        <w:jc w:val="left"/>
      </w:pPr>
      <w:proofErr w:type="gramStart"/>
      <w:r>
        <w:t>Etkinlik</w:t>
      </w:r>
      <w:r>
        <w:rPr>
          <w:spacing w:val="34"/>
        </w:rPr>
        <w:t xml:space="preserve">  </w:t>
      </w:r>
      <w:r>
        <w:t>duyurularının</w:t>
      </w:r>
      <w:proofErr w:type="gramEnd"/>
      <w:r w:rsidR="00115AA0">
        <w:rPr>
          <w:spacing w:val="35"/>
        </w:rPr>
        <w:t xml:space="preserve"> </w:t>
      </w:r>
      <w:r>
        <w:t>zamanında</w:t>
      </w:r>
      <w:r w:rsidR="00115AA0">
        <w:rPr>
          <w:spacing w:val="35"/>
        </w:rPr>
        <w:t xml:space="preserve"> </w:t>
      </w:r>
      <w:r>
        <w:t>ve</w:t>
      </w:r>
      <w:r w:rsidR="00115AA0">
        <w:rPr>
          <w:spacing w:val="36"/>
        </w:rPr>
        <w:t xml:space="preserve"> </w:t>
      </w:r>
      <w:r>
        <w:t>etkili</w:t>
      </w:r>
      <w:r>
        <w:rPr>
          <w:spacing w:val="36"/>
        </w:rPr>
        <w:t xml:space="preserve"> </w:t>
      </w:r>
      <w:r>
        <w:t>bir</w:t>
      </w:r>
      <w:r>
        <w:rPr>
          <w:spacing w:val="36"/>
        </w:rPr>
        <w:t xml:space="preserve"> </w:t>
      </w:r>
      <w:r>
        <w:t>şekil</w:t>
      </w:r>
      <w:r>
        <w:t>de</w:t>
      </w:r>
      <w:r>
        <w:rPr>
          <w:spacing w:val="36"/>
        </w:rPr>
        <w:t xml:space="preserve"> </w:t>
      </w:r>
      <w:r>
        <w:t>yapılması</w:t>
      </w:r>
      <w:r>
        <w:rPr>
          <w:spacing w:val="36"/>
        </w:rPr>
        <w:t xml:space="preserve"> </w:t>
      </w:r>
      <w:r>
        <w:t>ile</w:t>
      </w:r>
      <w:r>
        <w:rPr>
          <w:spacing w:val="36"/>
        </w:rPr>
        <w:t xml:space="preserve"> </w:t>
      </w:r>
      <w:r>
        <w:t>süreç</w:t>
      </w:r>
      <w:r>
        <w:rPr>
          <w:spacing w:val="36"/>
        </w:rPr>
        <w:t xml:space="preserve"> </w:t>
      </w:r>
      <w:r>
        <w:rPr>
          <w:spacing w:val="-5"/>
        </w:rPr>
        <w:t>içi</w:t>
      </w:r>
    </w:p>
    <w:p w:rsidR="000F5A12" w:rsidRDefault="00E0606C">
      <w:pPr>
        <w:pStyle w:val="GvdeMetni"/>
        <w:spacing w:before="40"/>
        <w:jc w:val="left"/>
      </w:pPr>
      <w:proofErr w:type="gramStart"/>
      <w:r>
        <w:t>bilgilendirmenin</w:t>
      </w:r>
      <w:proofErr w:type="gramEnd"/>
      <w:r>
        <w:rPr>
          <w:spacing w:val="-2"/>
        </w:rPr>
        <w:t xml:space="preserve"> </w:t>
      </w:r>
      <w:r>
        <w:t>güçlendirilmesine</w:t>
      </w:r>
      <w:r>
        <w:rPr>
          <w:spacing w:val="-2"/>
        </w:rPr>
        <w:t xml:space="preserve"> </w:t>
      </w:r>
      <w:r>
        <w:t>yönelik</w:t>
      </w:r>
      <w:r>
        <w:rPr>
          <w:spacing w:val="-1"/>
        </w:rPr>
        <w:t xml:space="preserve"> </w:t>
      </w:r>
      <w:r>
        <w:rPr>
          <w:spacing w:val="-2"/>
        </w:rPr>
        <w:t>olarak:</w:t>
      </w:r>
    </w:p>
    <w:p w:rsidR="000F5A12" w:rsidRDefault="00E0606C">
      <w:pPr>
        <w:pStyle w:val="ListeParagraf"/>
        <w:numPr>
          <w:ilvl w:val="1"/>
          <w:numId w:val="1"/>
        </w:numPr>
        <w:tabs>
          <w:tab w:val="left" w:pos="720"/>
        </w:tabs>
        <w:spacing w:before="241" w:line="276" w:lineRule="auto"/>
        <w:ind w:right="357"/>
        <w:rPr>
          <w:sz w:val="24"/>
        </w:rPr>
      </w:pPr>
      <w:r>
        <w:rPr>
          <w:b/>
          <w:sz w:val="24"/>
        </w:rPr>
        <w:t xml:space="preserve">Duyuru Kanallarının Çeşitlendirilmesi: </w:t>
      </w:r>
      <w:r>
        <w:rPr>
          <w:sz w:val="24"/>
        </w:rPr>
        <w:t xml:space="preserve">Etkinliklerin daha geniş kitlelere ulaşması amacıyla sosyal medya, kurumsal web sayfası ve e-posta gibi farklı iletişim kanalları </w:t>
      </w:r>
      <w:proofErr w:type="gramStart"/>
      <w:r>
        <w:rPr>
          <w:sz w:val="24"/>
        </w:rPr>
        <w:t>enteg</w:t>
      </w:r>
      <w:r>
        <w:rPr>
          <w:sz w:val="24"/>
        </w:rPr>
        <w:t>re</w:t>
      </w:r>
      <w:proofErr w:type="gramEnd"/>
      <w:r>
        <w:rPr>
          <w:sz w:val="24"/>
        </w:rPr>
        <w:t xml:space="preserve"> bir şekilde kullanılmıştır</w:t>
      </w:r>
      <w:r w:rsidR="00115AA0">
        <w:rPr>
          <w:sz w:val="24"/>
        </w:rPr>
        <w:t xml:space="preserve"> (</w:t>
      </w:r>
      <w:r>
        <w:rPr>
          <w:sz w:val="24"/>
        </w:rPr>
        <w:t xml:space="preserve"> </w:t>
      </w:r>
      <w:hyperlink r:id="rId13" w:history="1">
        <w:r w:rsidR="00115AA0">
          <w:rPr>
            <w:rStyle w:val="Kpr"/>
            <w:sz w:val="24"/>
          </w:rPr>
          <w:t>(Youtube kanalı)</w:t>
        </w:r>
      </w:hyperlink>
      <w:r w:rsidR="00115AA0">
        <w:rPr>
          <w:sz w:val="24"/>
        </w:rPr>
        <w:t xml:space="preserve"> </w:t>
      </w:r>
      <w:hyperlink r:id="rId14" w:history="1">
        <w:r w:rsidR="00115AA0">
          <w:rPr>
            <w:rStyle w:val="Kpr"/>
            <w:sz w:val="24"/>
          </w:rPr>
          <w:t>(</w:t>
        </w:r>
        <w:proofErr w:type="spellStart"/>
        <w:r w:rsidR="00115AA0">
          <w:rPr>
            <w:rStyle w:val="Kpr"/>
            <w:sz w:val="24"/>
          </w:rPr>
          <w:t>Instagram</w:t>
        </w:r>
        <w:proofErr w:type="spellEnd"/>
        <w:r w:rsidR="00115AA0">
          <w:rPr>
            <w:rStyle w:val="Kpr"/>
            <w:sz w:val="24"/>
          </w:rPr>
          <w:t>)</w:t>
        </w:r>
      </w:hyperlink>
      <w:r w:rsidR="00115AA0">
        <w:rPr>
          <w:sz w:val="24"/>
        </w:rPr>
        <w:t xml:space="preserve"> </w:t>
      </w:r>
      <w:hyperlink r:id="rId15" w:history="1">
        <w:r w:rsidR="00115AA0" w:rsidRPr="00115AA0">
          <w:rPr>
            <w:rStyle w:val="Kpr"/>
            <w:sz w:val="24"/>
          </w:rPr>
          <w:t>(Facebook)</w:t>
        </w:r>
      </w:hyperlink>
      <w:r w:rsidR="00115AA0">
        <w:rPr>
          <w:sz w:val="24"/>
        </w:rPr>
        <w:t xml:space="preserve"> </w:t>
      </w:r>
      <w:hyperlink r:id="rId16" w:history="1">
        <w:r w:rsidR="00115AA0" w:rsidRPr="00115AA0">
          <w:rPr>
            <w:rStyle w:val="Kpr"/>
            <w:sz w:val="24"/>
          </w:rPr>
          <w:t>We</w:t>
        </w:r>
        <w:r w:rsidR="00115AA0" w:rsidRPr="00115AA0">
          <w:rPr>
            <w:rStyle w:val="Kpr"/>
            <w:sz w:val="24"/>
          </w:rPr>
          <w:t>b</w:t>
        </w:r>
      </w:hyperlink>
    </w:p>
    <w:p w:rsidR="000F5A12" w:rsidRDefault="00E0606C">
      <w:pPr>
        <w:pStyle w:val="Balk1"/>
        <w:numPr>
          <w:ilvl w:val="0"/>
          <w:numId w:val="1"/>
        </w:numPr>
        <w:tabs>
          <w:tab w:val="left" w:pos="293"/>
        </w:tabs>
        <w:ind w:left="293" w:hanging="293"/>
      </w:pPr>
      <w:r>
        <w:t>Katılımcı</w:t>
      </w:r>
      <w:r>
        <w:rPr>
          <w:spacing w:val="-3"/>
        </w:rPr>
        <w:t xml:space="preserve"> </w:t>
      </w:r>
      <w:r>
        <w:t>Memnuniyeti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Sürekliliğin</w:t>
      </w:r>
      <w:r>
        <w:rPr>
          <w:spacing w:val="-1"/>
        </w:rPr>
        <w:t xml:space="preserve"> </w:t>
      </w:r>
      <w:r>
        <w:rPr>
          <w:spacing w:val="-2"/>
        </w:rPr>
        <w:t>Sağlanması</w:t>
      </w:r>
    </w:p>
    <w:p w:rsidR="000F5A12" w:rsidRDefault="00E0606C">
      <w:pPr>
        <w:pStyle w:val="GvdeMetni"/>
        <w:spacing w:line="276" w:lineRule="auto"/>
        <w:jc w:val="left"/>
      </w:pPr>
      <w:r>
        <w:t>Katılımcıların etkinliklere yönelik genel memnuniyet düzeyini artırmak ve sürdürülebilir katılımı teşvik etmek amacıyla:</w:t>
      </w:r>
    </w:p>
    <w:p w:rsidR="000F5A12" w:rsidRDefault="00E0606C">
      <w:pPr>
        <w:pStyle w:val="ListeParagraf"/>
        <w:numPr>
          <w:ilvl w:val="1"/>
          <w:numId w:val="1"/>
        </w:numPr>
        <w:tabs>
          <w:tab w:val="left" w:pos="720"/>
        </w:tabs>
        <w:spacing w:before="201" w:line="276" w:lineRule="auto"/>
        <w:ind w:right="359"/>
        <w:rPr>
          <w:sz w:val="24"/>
        </w:rPr>
      </w:pPr>
      <w:r>
        <w:rPr>
          <w:b/>
          <w:sz w:val="24"/>
        </w:rPr>
        <w:t xml:space="preserve">Geri Bildirim Mekanizmalarının Güçlendirilmesi: </w:t>
      </w:r>
      <w:r>
        <w:rPr>
          <w:sz w:val="24"/>
        </w:rPr>
        <w:t>Etkinl</w:t>
      </w:r>
      <w:r>
        <w:rPr>
          <w:sz w:val="24"/>
        </w:rPr>
        <w:t>ik sonrası anket uygulamaları sistematik hale getirilmiş ve</w:t>
      </w:r>
      <w:r>
        <w:rPr>
          <w:spacing w:val="-1"/>
          <w:sz w:val="24"/>
        </w:rPr>
        <w:t xml:space="preserve"> </w:t>
      </w:r>
      <w:r>
        <w:rPr>
          <w:sz w:val="24"/>
        </w:rPr>
        <w:t>elde edilen veriler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düzenli olarak analiz </w:t>
      </w:r>
      <w:r>
        <w:rPr>
          <w:spacing w:val="-2"/>
          <w:sz w:val="24"/>
        </w:rPr>
        <w:t>edilmiştir (</w:t>
      </w:r>
      <w:hyperlink r:id="rId17" w:history="1">
        <w:r w:rsidRPr="00E0606C">
          <w:rPr>
            <w:rStyle w:val="Kpr"/>
            <w:spacing w:val="-2"/>
            <w:sz w:val="24"/>
          </w:rPr>
          <w:t>Etkinlik Değerlendirme Anketi</w:t>
        </w:r>
      </w:hyperlink>
      <w:bookmarkStart w:id="0" w:name="_GoBack"/>
      <w:bookmarkEnd w:id="0"/>
      <w:r>
        <w:rPr>
          <w:spacing w:val="-2"/>
          <w:sz w:val="24"/>
        </w:rPr>
        <w:t>)</w:t>
      </w:r>
      <w:r>
        <w:rPr>
          <w:spacing w:val="-2"/>
          <w:sz w:val="24"/>
        </w:rPr>
        <w:t>.</w:t>
      </w:r>
    </w:p>
    <w:sectPr w:rsidR="000F5A12">
      <w:pgSz w:w="12240" w:h="15840"/>
      <w:pgMar w:top="1360" w:right="1440" w:bottom="28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01E7B"/>
    <w:multiLevelType w:val="hybridMultilevel"/>
    <w:tmpl w:val="07C0A752"/>
    <w:lvl w:ilvl="0" w:tplc="8CBED216">
      <w:start w:val="1"/>
      <w:numFmt w:val="upperRoman"/>
      <w:lvlText w:val="%1."/>
      <w:lvlJc w:val="left"/>
      <w:pPr>
        <w:ind w:left="21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FD68CF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 w:tplc="152488A2">
      <w:numFmt w:val="bullet"/>
      <w:lvlText w:val="•"/>
      <w:lvlJc w:val="left"/>
      <w:pPr>
        <w:ind w:left="1640" w:hanging="360"/>
      </w:pPr>
      <w:rPr>
        <w:rFonts w:hint="default"/>
        <w:lang w:val="tr-TR" w:eastAsia="en-US" w:bidi="ar-SA"/>
      </w:rPr>
    </w:lvl>
    <w:lvl w:ilvl="3" w:tplc="134A7F30">
      <w:numFmt w:val="bullet"/>
      <w:lvlText w:val="•"/>
      <w:lvlJc w:val="left"/>
      <w:pPr>
        <w:ind w:left="2560" w:hanging="360"/>
      </w:pPr>
      <w:rPr>
        <w:rFonts w:hint="default"/>
        <w:lang w:val="tr-TR" w:eastAsia="en-US" w:bidi="ar-SA"/>
      </w:rPr>
    </w:lvl>
    <w:lvl w:ilvl="4" w:tplc="BDC6C6D0">
      <w:numFmt w:val="bullet"/>
      <w:lvlText w:val="•"/>
      <w:lvlJc w:val="left"/>
      <w:pPr>
        <w:ind w:left="3480" w:hanging="360"/>
      </w:pPr>
      <w:rPr>
        <w:rFonts w:hint="default"/>
        <w:lang w:val="tr-TR" w:eastAsia="en-US" w:bidi="ar-SA"/>
      </w:rPr>
    </w:lvl>
    <w:lvl w:ilvl="5" w:tplc="C7C68102">
      <w:numFmt w:val="bullet"/>
      <w:lvlText w:val="•"/>
      <w:lvlJc w:val="left"/>
      <w:pPr>
        <w:ind w:left="4400" w:hanging="360"/>
      </w:pPr>
      <w:rPr>
        <w:rFonts w:hint="default"/>
        <w:lang w:val="tr-TR" w:eastAsia="en-US" w:bidi="ar-SA"/>
      </w:rPr>
    </w:lvl>
    <w:lvl w:ilvl="6" w:tplc="CAF846D4">
      <w:numFmt w:val="bullet"/>
      <w:lvlText w:val="•"/>
      <w:lvlJc w:val="left"/>
      <w:pPr>
        <w:ind w:left="5320" w:hanging="360"/>
      </w:pPr>
      <w:rPr>
        <w:rFonts w:hint="default"/>
        <w:lang w:val="tr-TR" w:eastAsia="en-US" w:bidi="ar-SA"/>
      </w:rPr>
    </w:lvl>
    <w:lvl w:ilvl="7" w:tplc="C582A6F8">
      <w:numFmt w:val="bullet"/>
      <w:lvlText w:val="•"/>
      <w:lvlJc w:val="left"/>
      <w:pPr>
        <w:ind w:left="6240" w:hanging="360"/>
      </w:pPr>
      <w:rPr>
        <w:rFonts w:hint="default"/>
        <w:lang w:val="tr-TR" w:eastAsia="en-US" w:bidi="ar-SA"/>
      </w:rPr>
    </w:lvl>
    <w:lvl w:ilvl="8" w:tplc="1602BACE">
      <w:numFmt w:val="bullet"/>
      <w:lvlText w:val="•"/>
      <w:lvlJc w:val="left"/>
      <w:pPr>
        <w:ind w:left="7160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F5A12"/>
    <w:rsid w:val="000F5A12"/>
    <w:rsid w:val="00115AA0"/>
    <w:rsid w:val="00E0606C"/>
    <w:rsid w:val="00E1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7A9B"/>
  <w15:docId w15:val="{AC20BE60-482C-404E-A4C5-75138BD2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99"/>
      <w:ind w:hanging="40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43"/>
      <w:jc w:val="both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99"/>
      <w:ind w:left="7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115AA0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15A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bmyo.siirt.edu.tr/haber-etkinlik/tuketiciler-icin-etiket-kontrolu-ve-bilincli-gida-secimi-soylesisi-gerceklestirildi/643036839.html" TargetMode="External"/><Relationship Id="rId13" Type="http://schemas.openxmlformats.org/officeDocument/2006/relationships/hyperlink" Target="https://www.youtube.com/@SiirtUTeknikBilimlerMYO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bmyo.siirt.edu.tr/haber-etkinlik/madde-bagimliligi-konusu-uzerine-narko-genclik-semineri-duzenlendi/464695864.html" TargetMode="External"/><Relationship Id="rId12" Type="http://schemas.openxmlformats.org/officeDocument/2006/relationships/hyperlink" Target="https://tbmyo.siirt.edu.tr/haber-etkinlik/tuketiciler-icin-etiket-kontrolu-ve-bilincli-gida-secimi-soylesisi-gerceklestirildi/643036839.html" TargetMode="External"/><Relationship Id="rId17" Type="http://schemas.openxmlformats.org/officeDocument/2006/relationships/hyperlink" Target="https://docs.google.com/forms/d/e/1FAIpQLSeALqiakbf1KxlU6ZKfmA0j1Qf1eykWBPnO7_RjswqFi7phJw/viewform" TargetMode="External"/><Relationship Id="rId2" Type="http://schemas.openxmlformats.org/officeDocument/2006/relationships/styles" Target="styles.xml"/><Relationship Id="rId16" Type="http://schemas.openxmlformats.org/officeDocument/2006/relationships/hyperlink" Target="https://tbmyo.siirt.edu.t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bmyo.siirt.edu.tr/haber-etkinlik/yapay-zeka-teknolojileri-her-yonuyle-yapay-zekayi-anlamak-isimli-soylesi-etkinligi/635779559.html" TargetMode="External"/><Relationship Id="rId11" Type="http://schemas.openxmlformats.org/officeDocument/2006/relationships/hyperlink" Target="https://tbmyo.siirt.edu.tr/haber-etkinlik/madde-bagimliligi-konusu-uzerine-narko-genclik-semineri-duzenlendi/464695864.html" TargetMode="External"/><Relationship Id="rId5" Type="http://schemas.openxmlformats.org/officeDocument/2006/relationships/hyperlink" Target="https://tbmyo.siirt.edu.tr/haber-etkinlik/deprem-oldurmez-bina-oldurur-isimli-soylesi-etkinligi/504854716.html" TargetMode="External"/><Relationship Id="rId15" Type="http://schemas.openxmlformats.org/officeDocument/2006/relationships/hyperlink" Target="https://www.facebook.com/p/Siirt-Teknik-Bilimler-Meslek-Y%C3%BCksekokulu-100063065989738/" TargetMode="External"/><Relationship Id="rId10" Type="http://schemas.openxmlformats.org/officeDocument/2006/relationships/hyperlink" Target="https://tbmyo.siirt.edu.tr/haber-etkinlik/yapay-zeka-teknolojileri-her-yonuyle-yapay-zekayi-anlamak-isimli-soylesi-etkinligi/635779559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bmyo.siirt.edu.tr/haber-etkinlik/deprem-oldurmez-bina-oldurur-isimli-soylesi-etkinligi/504854716.html" TargetMode="External"/><Relationship Id="rId14" Type="http://schemas.openxmlformats.org/officeDocument/2006/relationships/hyperlink" Target="https://www.instagram.com/reel/DW_2616CDwq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713</Words>
  <Characters>4066</Characters>
  <Application>Microsoft Office Word</Application>
  <DocSecurity>0</DocSecurity>
  <Lines>33</Lines>
  <Paragraphs>9</Paragraphs>
  <ScaleCrop>false</ScaleCrop>
  <Company>NouS/TncTR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Mithat ELÇİÇEK</dc:creator>
  <cp:lastModifiedBy>lenovo</cp:lastModifiedBy>
  <cp:revision>4</cp:revision>
  <dcterms:created xsi:type="dcterms:W3CDTF">2026-05-05T18:32:00Z</dcterms:created>
  <dcterms:modified xsi:type="dcterms:W3CDTF">2026-05-05T18:42:00Z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2026-05-05T00:00:00Z</vt:filetime>
  </property>
  <property fmtid="{D5CDD505-2E9C-101B-9397-08002B2CF9AE}" pid="5" name="Producer">
    <vt:lpwstr>Microsoft® Word 2019</vt:lpwstr>
  </property>
</Properties>
</file>